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CB" w:rsidRDefault="000F10CB" w:rsidP="00DB104E">
      <w:pPr>
        <w:rPr>
          <w:rFonts w:ascii="Garamond" w:hAnsi="Garamond"/>
          <w:b/>
        </w:rPr>
      </w:pPr>
    </w:p>
    <w:p w:rsidR="000F10CB" w:rsidRDefault="00EE36AA" w:rsidP="00CF4FD1">
      <w:pPr>
        <w:rPr>
          <w:rFonts w:ascii="Garamond" w:hAnsi="Garamond"/>
          <w:b/>
        </w:rPr>
      </w:pPr>
      <w:r>
        <w:rPr>
          <w:rFonts w:ascii="Garamond" w:hAnsi="Garamond"/>
          <w:b/>
          <w:noProof/>
        </w:rPr>
        <w:drawing>
          <wp:inline distT="0" distB="0" distL="0" distR="0">
            <wp:extent cx="5333999" cy="1879600"/>
            <wp:effectExtent l="25400" t="0" r="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345722" cy="1883731"/>
                    </a:xfrm>
                    <a:prstGeom prst="rect">
                      <a:avLst/>
                    </a:prstGeom>
                    <a:noFill/>
                    <a:ln w="9525">
                      <a:noFill/>
                      <a:miter lim="800000"/>
                      <a:headEnd/>
                      <a:tailEnd/>
                    </a:ln>
                  </pic:spPr>
                </pic:pic>
              </a:graphicData>
            </a:graphic>
          </wp:inline>
        </w:drawing>
      </w:r>
    </w:p>
    <w:p w:rsidR="000F10CB" w:rsidRDefault="000F10CB" w:rsidP="00DB104E">
      <w:pPr>
        <w:rPr>
          <w:rFonts w:ascii="Garamond" w:hAnsi="Garamond"/>
          <w:b/>
        </w:rPr>
      </w:pPr>
    </w:p>
    <w:p w:rsidR="000F10CB" w:rsidRPr="00325D11" w:rsidRDefault="00CF4FD1" w:rsidP="00DB104E">
      <w:pPr>
        <w:rPr>
          <w:rFonts w:ascii="Garamond" w:hAnsi="Garamond"/>
          <w:b/>
          <w:color w:val="948A54" w:themeColor="background2" w:themeShade="80"/>
        </w:rPr>
      </w:pPr>
      <w:r w:rsidRPr="00325D11">
        <w:rPr>
          <w:rFonts w:ascii="Garamond" w:hAnsi="Garamond"/>
          <w:b/>
          <w:color w:val="948A54" w:themeColor="background2" w:themeShade="80"/>
        </w:rPr>
        <w:t>ART AND MUSEUM MANAGEMENT SERVICES</w:t>
      </w:r>
    </w:p>
    <w:p w:rsidR="00CF4FD1" w:rsidRPr="00325D11" w:rsidRDefault="00CF4FD1" w:rsidP="00DB104E">
      <w:pPr>
        <w:rPr>
          <w:rFonts w:ascii="Garamond" w:hAnsi="Garamond"/>
          <w:b/>
          <w:color w:val="948A54" w:themeColor="background2" w:themeShade="80"/>
        </w:rPr>
      </w:pPr>
    </w:p>
    <w:p w:rsidR="00313931" w:rsidRPr="00325D11" w:rsidRDefault="00BE6679" w:rsidP="00DB104E">
      <w:pPr>
        <w:rPr>
          <w:rFonts w:ascii="Garamond" w:hAnsi="Garamond"/>
          <w:b/>
          <w:color w:val="948A54" w:themeColor="background2" w:themeShade="80"/>
        </w:rPr>
      </w:pPr>
      <w:r w:rsidRPr="00325D11">
        <w:rPr>
          <w:rFonts w:ascii="Garamond" w:hAnsi="Garamond"/>
          <w:b/>
          <w:color w:val="948A54" w:themeColor="background2" w:themeShade="80"/>
        </w:rPr>
        <w:t xml:space="preserve">PRIVATE </w:t>
      </w:r>
      <w:r w:rsidR="00013A53" w:rsidRPr="00325D11">
        <w:rPr>
          <w:rFonts w:ascii="Garamond" w:hAnsi="Garamond"/>
          <w:b/>
          <w:color w:val="948A54" w:themeColor="background2" w:themeShade="80"/>
        </w:rPr>
        <w:t xml:space="preserve">AND CORPORATE </w:t>
      </w:r>
      <w:r w:rsidRPr="00325D11">
        <w:rPr>
          <w:rFonts w:ascii="Garamond" w:hAnsi="Garamond"/>
          <w:b/>
          <w:color w:val="948A54" w:themeColor="background2" w:themeShade="80"/>
        </w:rPr>
        <w:t>COLLECTORS: SCOPE OF SERVICES</w:t>
      </w:r>
    </w:p>
    <w:p w:rsidR="00275467" w:rsidRPr="00325D11" w:rsidRDefault="00275467" w:rsidP="00DB104E">
      <w:pPr>
        <w:rPr>
          <w:rFonts w:ascii="Garamond" w:hAnsi="Garamond"/>
          <w:b/>
          <w:color w:val="948A54" w:themeColor="background2" w:themeShade="80"/>
        </w:rPr>
      </w:pPr>
    </w:p>
    <w:p w:rsidR="00313931" w:rsidRPr="00325D11" w:rsidRDefault="00275467" w:rsidP="00DB104E">
      <w:pPr>
        <w:rPr>
          <w:rFonts w:ascii="Garamond" w:hAnsi="Garamond"/>
          <w:color w:val="948A54" w:themeColor="background2" w:themeShade="80"/>
        </w:rPr>
      </w:pPr>
      <w:r w:rsidRPr="00325D11">
        <w:rPr>
          <w:rFonts w:ascii="Garamond" w:hAnsi="Garamond"/>
          <w:color w:val="948A54" w:themeColor="background2" w:themeShade="80"/>
        </w:rPr>
        <w:tab/>
      </w:r>
      <w:r w:rsidRPr="00325D11">
        <w:rPr>
          <w:rFonts w:ascii="Garamond" w:hAnsi="Garamond"/>
          <w:b/>
          <w:color w:val="948A54" w:themeColor="background2" w:themeShade="80"/>
          <w:u w:val="single"/>
        </w:rPr>
        <w:t>Collection Development</w:t>
      </w:r>
      <w:r w:rsidR="004F0A32" w:rsidRPr="00325D11">
        <w:rPr>
          <w:rFonts w:ascii="Garamond" w:hAnsi="Garamond"/>
          <w:b/>
          <w:color w:val="948A54" w:themeColor="background2" w:themeShade="80"/>
          <w:u w:val="single"/>
        </w:rPr>
        <w:t xml:space="preserve"> and Valuation</w:t>
      </w:r>
      <w:r w:rsidRPr="00325D11">
        <w:rPr>
          <w:rFonts w:ascii="Garamond" w:hAnsi="Garamond"/>
          <w:b/>
          <w:color w:val="948A54" w:themeColor="background2" w:themeShade="80"/>
        </w:rPr>
        <w:t>:</w:t>
      </w:r>
      <w:r w:rsidR="00377AF9">
        <w:rPr>
          <w:rFonts w:ascii="Garamond" w:hAnsi="Garamond"/>
          <w:color w:val="948A54" w:themeColor="background2" w:themeShade="80"/>
        </w:rPr>
        <w:t xml:space="preserve">  Develop</w:t>
      </w:r>
      <w:r w:rsidRPr="00325D11">
        <w:rPr>
          <w:rFonts w:ascii="Garamond" w:hAnsi="Garamond"/>
          <w:color w:val="948A54" w:themeColor="background2" w:themeShade="80"/>
        </w:rPr>
        <w:t xml:space="preserve"> and implement an </w:t>
      </w:r>
      <w:r w:rsidR="00182C9F">
        <w:rPr>
          <w:rFonts w:ascii="Garamond" w:hAnsi="Garamond"/>
          <w:color w:val="948A54" w:themeColor="background2" w:themeShade="80"/>
        </w:rPr>
        <w:t xml:space="preserve">appropriate </w:t>
      </w:r>
      <w:r w:rsidRPr="00325D11">
        <w:rPr>
          <w:rFonts w:ascii="Garamond" w:hAnsi="Garamond"/>
          <w:color w:val="948A54" w:themeColor="background2" w:themeShade="80"/>
        </w:rPr>
        <w:t>art collection strategy based on client resources</w:t>
      </w:r>
      <w:r w:rsidR="00CD6F22" w:rsidRPr="00325D11">
        <w:rPr>
          <w:rFonts w:ascii="Garamond" w:hAnsi="Garamond"/>
          <w:color w:val="948A54" w:themeColor="background2" w:themeShade="80"/>
        </w:rPr>
        <w:t xml:space="preserve">, or augment and enrich </w:t>
      </w:r>
      <w:r w:rsidR="00182C9F">
        <w:rPr>
          <w:rFonts w:ascii="Garamond" w:hAnsi="Garamond"/>
          <w:color w:val="948A54" w:themeColor="background2" w:themeShade="80"/>
        </w:rPr>
        <w:t xml:space="preserve">an </w:t>
      </w:r>
      <w:r w:rsidR="00CD6F22" w:rsidRPr="00325D11">
        <w:rPr>
          <w:rFonts w:ascii="Garamond" w:hAnsi="Garamond"/>
          <w:color w:val="948A54" w:themeColor="background2" w:themeShade="80"/>
        </w:rPr>
        <w:t>existing collection.  Identification of market place sources for acquisition and sale of art and artifacts.  Research and provenance investigation on individual collection items.</w:t>
      </w:r>
      <w:r w:rsidR="00821D59" w:rsidRPr="00325D11">
        <w:rPr>
          <w:rFonts w:ascii="Garamond" w:hAnsi="Garamond"/>
          <w:color w:val="948A54" w:themeColor="background2" w:themeShade="80"/>
        </w:rPr>
        <w:t xml:space="preserve">  Assistance with valuation through </w:t>
      </w:r>
      <w:r w:rsidR="004F0A32" w:rsidRPr="00325D11">
        <w:rPr>
          <w:rFonts w:ascii="Garamond" w:hAnsi="Garamond"/>
          <w:color w:val="948A54" w:themeColor="background2" w:themeShade="80"/>
        </w:rPr>
        <w:t>appraisal</w:t>
      </w:r>
      <w:r w:rsidR="00182C9F">
        <w:rPr>
          <w:rFonts w:ascii="Garamond" w:hAnsi="Garamond"/>
          <w:color w:val="948A54" w:themeColor="background2" w:themeShade="80"/>
        </w:rPr>
        <w:t xml:space="preserve"> services for </w:t>
      </w:r>
      <w:r w:rsidR="00182C9F" w:rsidRPr="00182C9F">
        <w:rPr>
          <w:rFonts w:ascii="Garamond" w:hAnsi="Garamond"/>
          <w:b/>
          <w:color w:val="948A54" w:themeColor="background2" w:themeShade="80"/>
        </w:rPr>
        <w:t>Non-Cash Donations</w:t>
      </w:r>
      <w:r w:rsidR="00182C9F">
        <w:rPr>
          <w:rFonts w:ascii="Garamond" w:hAnsi="Garamond"/>
          <w:color w:val="948A54" w:themeColor="background2" w:themeShade="80"/>
        </w:rPr>
        <w:t xml:space="preserve">, </w:t>
      </w:r>
      <w:r w:rsidR="00182C9F" w:rsidRPr="00182C9F">
        <w:rPr>
          <w:rFonts w:ascii="Garamond" w:hAnsi="Garamond"/>
          <w:b/>
          <w:color w:val="948A54" w:themeColor="background2" w:themeShade="80"/>
        </w:rPr>
        <w:t>Estate Tax Filing</w:t>
      </w:r>
      <w:r w:rsidR="00182C9F">
        <w:rPr>
          <w:rFonts w:ascii="Garamond" w:hAnsi="Garamond"/>
          <w:color w:val="948A54" w:themeColor="background2" w:themeShade="80"/>
        </w:rPr>
        <w:t xml:space="preserve">, and </w:t>
      </w:r>
      <w:r w:rsidR="00182C9F" w:rsidRPr="00182C9F">
        <w:rPr>
          <w:rFonts w:ascii="Garamond" w:hAnsi="Garamond"/>
          <w:b/>
          <w:color w:val="948A54" w:themeColor="background2" w:themeShade="80"/>
        </w:rPr>
        <w:t>Insurance Inventory</w:t>
      </w:r>
      <w:r w:rsidR="00182C9F">
        <w:rPr>
          <w:rFonts w:ascii="Garamond" w:hAnsi="Garamond"/>
          <w:color w:val="948A54" w:themeColor="background2" w:themeShade="80"/>
        </w:rPr>
        <w:t xml:space="preserve"> purposes.</w:t>
      </w:r>
    </w:p>
    <w:p w:rsidR="00CD6F22" w:rsidRPr="00325D11" w:rsidRDefault="00CD6F22" w:rsidP="00DB104E">
      <w:pPr>
        <w:rPr>
          <w:rFonts w:ascii="Garamond" w:hAnsi="Garamond"/>
          <w:color w:val="948A54" w:themeColor="background2" w:themeShade="80"/>
        </w:rPr>
      </w:pPr>
    </w:p>
    <w:p w:rsidR="00313931" w:rsidRPr="00325D11" w:rsidRDefault="002233DA" w:rsidP="00DB104E">
      <w:pPr>
        <w:rPr>
          <w:rFonts w:ascii="Garamond" w:hAnsi="Garamond"/>
          <w:color w:val="948A54" w:themeColor="background2" w:themeShade="80"/>
        </w:rPr>
      </w:pPr>
      <w:r w:rsidRPr="00325D11">
        <w:rPr>
          <w:rFonts w:ascii="Garamond" w:hAnsi="Garamond"/>
          <w:color w:val="948A54" w:themeColor="background2" w:themeShade="80"/>
        </w:rPr>
        <w:tab/>
        <w:t xml:space="preserve">Culling and disposing of collection items is a natural part of collection stewardship and a way to refine and upgrade the collection, and to make charitable contributions. Through his 40 plus years in the museum industry, and his art appraisal training, Dr. Schantz has broad knowledge of, and experience with, auction houses and private dealers in the sale and acquisition of art. Furthermore, he has a sound understanding of the correct market context and venues for the disposition of varying types of art objects.  Additionally, because of his many years as a </w:t>
      </w:r>
      <w:r w:rsidR="00D0498A">
        <w:rPr>
          <w:rFonts w:ascii="Garamond" w:hAnsi="Garamond"/>
          <w:color w:val="948A54" w:themeColor="background2" w:themeShade="80"/>
        </w:rPr>
        <w:t xml:space="preserve">museum director, Dr. Schantz knows well </w:t>
      </w:r>
      <w:r w:rsidRPr="00325D11">
        <w:rPr>
          <w:rFonts w:ascii="Garamond" w:hAnsi="Garamond"/>
          <w:color w:val="948A54" w:themeColor="background2" w:themeShade="80"/>
        </w:rPr>
        <w:t xml:space="preserve">the </w:t>
      </w:r>
      <w:r w:rsidR="004A2C4B">
        <w:rPr>
          <w:rFonts w:ascii="Garamond" w:hAnsi="Garamond"/>
          <w:color w:val="948A54" w:themeColor="background2" w:themeShade="80"/>
        </w:rPr>
        <w:t>idiosyncrasies</w:t>
      </w:r>
      <w:r w:rsidRPr="00325D11">
        <w:rPr>
          <w:rFonts w:ascii="Garamond" w:hAnsi="Garamond"/>
          <w:color w:val="948A54" w:themeColor="background2" w:themeShade="80"/>
        </w:rPr>
        <w:t xml:space="preserve"> associated with mu</w:t>
      </w:r>
      <w:r w:rsidR="0071442B">
        <w:rPr>
          <w:rFonts w:ascii="Garamond" w:hAnsi="Garamond"/>
          <w:color w:val="948A54" w:themeColor="background2" w:themeShade="80"/>
        </w:rPr>
        <w:t>seum best practices regarding the</w:t>
      </w:r>
      <w:r w:rsidRPr="00325D11">
        <w:rPr>
          <w:rFonts w:ascii="Garamond" w:hAnsi="Garamond"/>
          <w:color w:val="948A54" w:themeColor="background2" w:themeShade="80"/>
        </w:rPr>
        <w:t xml:space="preserve"> acquisition of art. Dr. Schantz offer</w:t>
      </w:r>
      <w:r w:rsidR="00395A80">
        <w:rPr>
          <w:rFonts w:ascii="Garamond" w:hAnsi="Garamond"/>
          <w:color w:val="948A54" w:themeColor="background2" w:themeShade="80"/>
        </w:rPr>
        <w:t>s this</w:t>
      </w:r>
      <w:r w:rsidR="004A2C4B">
        <w:rPr>
          <w:rFonts w:ascii="Garamond" w:hAnsi="Garamond"/>
          <w:color w:val="948A54" w:themeColor="background2" w:themeShade="80"/>
        </w:rPr>
        <w:t xml:space="preserve"> </w:t>
      </w:r>
      <w:r w:rsidR="00D0498A">
        <w:rPr>
          <w:rFonts w:ascii="Garamond" w:hAnsi="Garamond"/>
          <w:color w:val="948A54" w:themeColor="background2" w:themeShade="80"/>
        </w:rPr>
        <w:t>knowledge</w:t>
      </w:r>
      <w:r w:rsidRPr="00325D11">
        <w:rPr>
          <w:rFonts w:ascii="Garamond" w:hAnsi="Garamond"/>
          <w:color w:val="948A54" w:themeColor="background2" w:themeShade="80"/>
        </w:rPr>
        <w:t xml:space="preserve"> to assist his clients</w:t>
      </w:r>
      <w:r w:rsidR="004A2C4B">
        <w:rPr>
          <w:rFonts w:ascii="Garamond" w:hAnsi="Garamond"/>
          <w:color w:val="948A54" w:themeColor="background2" w:themeShade="80"/>
        </w:rPr>
        <w:t>’</w:t>
      </w:r>
      <w:r w:rsidRPr="00325D11">
        <w:rPr>
          <w:rFonts w:ascii="Garamond" w:hAnsi="Garamond"/>
          <w:color w:val="948A54" w:themeColor="background2" w:themeShade="80"/>
        </w:rPr>
        <w:t xml:space="preserve"> de-accessioning decisions. </w:t>
      </w:r>
    </w:p>
    <w:p w:rsidR="002233DA" w:rsidRPr="00325D11" w:rsidRDefault="002233DA" w:rsidP="00DB104E">
      <w:pPr>
        <w:rPr>
          <w:rFonts w:ascii="Garamond" w:hAnsi="Garamond"/>
          <w:color w:val="948A54" w:themeColor="background2" w:themeShade="80"/>
        </w:rPr>
      </w:pPr>
    </w:p>
    <w:p w:rsidR="00313931" w:rsidRPr="00325D11" w:rsidRDefault="002233DA" w:rsidP="00DB104E">
      <w:pPr>
        <w:rPr>
          <w:rFonts w:ascii="Garamond" w:hAnsi="Garamond"/>
          <w:color w:val="948A54" w:themeColor="background2" w:themeShade="80"/>
        </w:rPr>
      </w:pPr>
      <w:r w:rsidRPr="00325D11">
        <w:rPr>
          <w:rFonts w:ascii="Garamond" w:hAnsi="Garamond"/>
          <w:color w:val="948A54" w:themeColor="background2" w:themeShade="80"/>
        </w:rPr>
        <w:tab/>
      </w:r>
      <w:r w:rsidR="00CD6F22" w:rsidRPr="00325D11">
        <w:rPr>
          <w:rFonts w:ascii="Garamond" w:hAnsi="Garamond"/>
          <w:b/>
          <w:color w:val="948A54" w:themeColor="background2" w:themeShade="80"/>
          <w:u w:val="single"/>
        </w:rPr>
        <w:t>Collection Management</w:t>
      </w:r>
      <w:r w:rsidR="002A6ABA" w:rsidRPr="00325D11">
        <w:rPr>
          <w:rFonts w:ascii="Garamond" w:hAnsi="Garamond"/>
          <w:b/>
          <w:color w:val="948A54" w:themeColor="background2" w:themeShade="80"/>
          <w:u w:val="single"/>
        </w:rPr>
        <w:t xml:space="preserve"> and Interpretation</w:t>
      </w:r>
      <w:r w:rsidR="00CD6F22" w:rsidRPr="00325D11">
        <w:rPr>
          <w:rFonts w:ascii="Garamond" w:hAnsi="Garamond"/>
          <w:b/>
          <w:color w:val="948A54" w:themeColor="background2" w:themeShade="80"/>
        </w:rPr>
        <w:t>:</w:t>
      </w:r>
      <w:r w:rsidR="00CD6F22" w:rsidRPr="00325D11">
        <w:rPr>
          <w:rFonts w:ascii="Garamond" w:hAnsi="Garamond"/>
          <w:color w:val="948A54" w:themeColor="background2" w:themeShade="80"/>
        </w:rPr>
        <w:t xml:space="preserve"> Design and implement </w:t>
      </w:r>
      <w:r w:rsidR="004F0A32" w:rsidRPr="00325D11">
        <w:rPr>
          <w:rFonts w:ascii="Garamond" w:hAnsi="Garamond"/>
          <w:color w:val="948A54" w:themeColor="background2" w:themeShade="80"/>
        </w:rPr>
        <w:t>appropriate</w:t>
      </w:r>
      <w:r w:rsidR="00CD6F22" w:rsidRPr="00325D11">
        <w:rPr>
          <w:rFonts w:ascii="Garamond" w:hAnsi="Garamond"/>
          <w:color w:val="948A54" w:themeColor="background2" w:themeShade="80"/>
        </w:rPr>
        <w:t xml:space="preserve"> </w:t>
      </w:r>
      <w:r w:rsidR="004F0A32" w:rsidRPr="00325D11">
        <w:rPr>
          <w:rFonts w:ascii="Garamond" w:hAnsi="Garamond"/>
          <w:color w:val="948A54" w:themeColor="background2" w:themeShade="80"/>
        </w:rPr>
        <w:t>registration</w:t>
      </w:r>
      <w:r w:rsidR="00CD6F22" w:rsidRPr="00325D11">
        <w:rPr>
          <w:rFonts w:ascii="Garamond" w:hAnsi="Garamond"/>
          <w:color w:val="948A54" w:themeColor="background2" w:themeShade="80"/>
        </w:rPr>
        <w:t xml:space="preserve"> and art inventory methods. Identify preservation and conservation problems and recommend </w:t>
      </w:r>
      <w:r w:rsidR="004F0A32" w:rsidRPr="00325D11">
        <w:rPr>
          <w:rFonts w:ascii="Garamond" w:hAnsi="Garamond"/>
          <w:color w:val="948A54" w:themeColor="background2" w:themeShade="80"/>
        </w:rPr>
        <w:t>appropriate</w:t>
      </w:r>
      <w:r w:rsidR="00CD6F22" w:rsidRPr="00325D11">
        <w:rPr>
          <w:rFonts w:ascii="Garamond" w:hAnsi="Garamond"/>
          <w:color w:val="948A54" w:themeColor="background2" w:themeShade="80"/>
        </w:rPr>
        <w:t xml:space="preserve"> action to resolve same</w:t>
      </w:r>
      <w:r w:rsidR="0089277A" w:rsidRPr="00325D11">
        <w:rPr>
          <w:rFonts w:ascii="Garamond" w:hAnsi="Garamond"/>
          <w:color w:val="948A54" w:themeColor="background2" w:themeShade="80"/>
        </w:rPr>
        <w:t xml:space="preserve">. Recommend and monitor the </w:t>
      </w:r>
      <w:r w:rsidR="004F0A32" w:rsidRPr="00325D11">
        <w:rPr>
          <w:rFonts w:ascii="Garamond" w:hAnsi="Garamond"/>
          <w:color w:val="948A54" w:themeColor="background2" w:themeShade="80"/>
        </w:rPr>
        <w:t>conservation</w:t>
      </w:r>
      <w:r w:rsidR="0089277A" w:rsidRPr="00325D11">
        <w:rPr>
          <w:rFonts w:ascii="Garamond" w:hAnsi="Garamond"/>
          <w:color w:val="948A54" w:themeColor="background2" w:themeShade="80"/>
        </w:rPr>
        <w:t xml:space="preserve"> of collection pieces by qualified professional conservators.</w:t>
      </w:r>
    </w:p>
    <w:p w:rsidR="0089277A" w:rsidRPr="00325D11" w:rsidRDefault="0089277A" w:rsidP="00DB104E">
      <w:pPr>
        <w:rPr>
          <w:rFonts w:ascii="Garamond" w:hAnsi="Garamond"/>
          <w:color w:val="948A54" w:themeColor="background2" w:themeShade="80"/>
        </w:rPr>
      </w:pPr>
    </w:p>
    <w:p w:rsidR="00433D4B" w:rsidRPr="00325D11" w:rsidRDefault="002233DA" w:rsidP="00DB104E">
      <w:pPr>
        <w:rPr>
          <w:rFonts w:ascii="Garamond" w:hAnsi="Garamond"/>
          <w:color w:val="948A54" w:themeColor="background2" w:themeShade="80"/>
        </w:rPr>
      </w:pPr>
      <w:r w:rsidRPr="00325D11">
        <w:rPr>
          <w:rFonts w:ascii="Garamond" w:hAnsi="Garamond"/>
          <w:color w:val="948A54" w:themeColor="background2" w:themeShade="80"/>
        </w:rPr>
        <w:tab/>
      </w:r>
      <w:r w:rsidR="0089277A" w:rsidRPr="00182C9F">
        <w:rPr>
          <w:rFonts w:ascii="Garamond" w:hAnsi="Garamond"/>
          <w:b/>
          <w:color w:val="948A54" w:themeColor="background2" w:themeShade="80"/>
          <w:u w:val="single"/>
        </w:rPr>
        <w:t>Installation and Presentation</w:t>
      </w:r>
      <w:r w:rsidR="0089277A" w:rsidRPr="00325D11">
        <w:rPr>
          <w:rFonts w:ascii="Garamond" w:hAnsi="Garamond"/>
          <w:color w:val="948A54" w:themeColor="background2" w:themeShade="80"/>
        </w:rPr>
        <w:t xml:space="preserve">: Evaluation of environmental controls, lighting systems, and electronic surveillance systems. Recommend appropriate art for home and office settings and </w:t>
      </w:r>
      <w:r w:rsidR="004F0A32" w:rsidRPr="00325D11">
        <w:rPr>
          <w:rFonts w:ascii="Garamond" w:hAnsi="Garamond"/>
          <w:color w:val="948A54" w:themeColor="background2" w:themeShade="80"/>
        </w:rPr>
        <w:t>arrange</w:t>
      </w:r>
      <w:r w:rsidR="0089277A" w:rsidRPr="00325D11">
        <w:rPr>
          <w:rFonts w:ascii="Garamond" w:hAnsi="Garamond"/>
          <w:color w:val="948A54" w:themeColor="background2" w:themeShade="80"/>
        </w:rPr>
        <w:t xml:space="preserve"> for acquisition of same.  Formulation and planning of overall design, layout, and installation of art objects, including their presentation, illumination, security, and interpretation. Advise architectural and </w:t>
      </w:r>
      <w:r w:rsidR="004F0A32" w:rsidRPr="00325D11">
        <w:rPr>
          <w:rFonts w:ascii="Garamond" w:hAnsi="Garamond"/>
          <w:color w:val="948A54" w:themeColor="background2" w:themeShade="80"/>
        </w:rPr>
        <w:t>design</w:t>
      </w:r>
      <w:r w:rsidR="0089277A" w:rsidRPr="00325D11">
        <w:rPr>
          <w:rFonts w:ascii="Garamond" w:hAnsi="Garamond"/>
          <w:color w:val="948A54" w:themeColor="background2" w:themeShade="80"/>
        </w:rPr>
        <w:t xml:space="preserve"> firms concerning the </w:t>
      </w:r>
      <w:r w:rsidR="00E31B1F" w:rsidRPr="00325D11">
        <w:rPr>
          <w:rFonts w:ascii="Garamond" w:hAnsi="Garamond"/>
          <w:color w:val="948A54" w:themeColor="background2" w:themeShade="80"/>
        </w:rPr>
        <w:t>idiosyncrasies of art objects and their care and space requirements, as well as installation techniques and hardware.</w:t>
      </w:r>
    </w:p>
    <w:p w:rsidR="00433D4B" w:rsidRPr="00325D11" w:rsidRDefault="00433D4B" w:rsidP="002233DA">
      <w:pPr>
        <w:spacing w:line="360" w:lineRule="auto"/>
        <w:rPr>
          <w:rFonts w:ascii="Garamond" w:hAnsi="Garamond"/>
          <w:color w:val="948A54" w:themeColor="background2" w:themeShade="80"/>
        </w:rPr>
      </w:pPr>
    </w:p>
    <w:p w:rsidR="002233DA" w:rsidRPr="00325D11" w:rsidRDefault="002233DA" w:rsidP="002233DA">
      <w:pPr>
        <w:spacing w:line="360" w:lineRule="auto"/>
        <w:rPr>
          <w:rFonts w:ascii="Garamond" w:hAnsi="Garamond"/>
          <w:b/>
          <w:color w:val="948A54" w:themeColor="background2" w:themeShade="80"/>
        </w:rPr>
      </w:pPr>
    </w:p>
    <w:p w:rsidR="00A66EFE" w:rsidRPr="00DB104E" w:rsidRDefault="00A66EFE" w:rsidP="007403F3">
      <w:pPr>
        <w:rPr>
          <w:rFonts w:ascii="Garamond" w:hAnsi="Garamond"/>
        </w:rPr>
      </w:pPr>
    </w:p>
    <w:sectPr w:rsidR="00A66EFE" w:rsidRPr="00DB104E" w:rsidSect="00CF4FD1">
      <w:headerReference w:type="default" r:id="rId5"/>
      <w:pgSz w:w="12240" w:h="15840"/>
      <w:pgMar w:top="720" w:right="1440" w:bottom="864" w:left="1440" w:footer="43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8A" w:rsidRDefault="00D0498A" w:rsidP="00313931">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6EFE"/>
    <w:rsid w:val="00013A53"/>
    <w:rsid w:val="00043614"/>
    <w:rsid w:val="000D3B91"/>
    <w:rsid w:val="000F10CB"/>
    <w:rsid w:val="00132759"/>
    <w:rsid w:val="00182C9F"/>
    <w:rsid w:val="00205AEF"/>
    <w:rsid w:val="002233DA"/>
    <w:rsid w:val="002374BC"/>
    <w:rsid w:val="00275467"/>
    <w:rsid w:val="00296F1E"/>
    <w:rsid w:val="002A6ABA"/>
    <w:rsid w:val="00313931"/>
    <w:rsid w:val="00325D11"/>
    <w:rsid w:val="00377AF9"/>
    <w:rsid w:val="00395A80"/>
    <w:rsid w:val="003F6164"/>
    <w:rsid w:val="00433D4B"/>
    <w:rsid w:val="004A2C4B"/>
    <w:rsid w:val="004D6671"/>
    <w:rsid w:val="004F0A32"/>
    <w:rsid w:val="00550F5A"/>
    <w:rsid w:val="005F6208"/>
    <w:rsid w:val="00610841"/>
    <w:rsid w:val="0062049E"/>
    <w:rsid w:val="006D0A4C"/>
    <w:rsid w:val="0071442B"/>
    <w:rsid w:val="007403F3"/>
    <w:rsid w:val="008110E6"/>
    <w:rsid w:val="00821D59"/>
    <w:rsid w:val="00824C87"/>
    <w:rsid w:val="008437F9"/>
    <w:rsid w:val="0089277A"/>
    <w:rsid w:val="009830FA"/>
    <w:rsid w:val="009B27D0"/>
    <w:rsid w:val="00A04322"/>
    <w:rsid w:val="00A66EFE"/>
    <w:rsid w:val="00AF5D41"/>
    <w:rsid w:val="00B364D8"/>
    <w:rsid w:val="00BA12F7"/>
    <w:rsid w:val="00BC7059"/>
    <w:rsid w:val="00BE6679"/>
    <w:rsid w:val="00C828B1"/>
    <w:rsid w:val="00C84872"/>
    <w:rsid w:val="00CD6F22"/>
    <w:rsid w:val="00CF4FD1"/>
    <w:rsid w:val="00D0498A"/>
    <w:rsid w:val="00D0691C"/>
    <w:rsid w:val="00D511A0"/>
    <w:rsid w:val="00DB104E"/>
    <w:rsid w:val="00DC696C"/>
    <w:rsid w:val="00E31B1F"/>
    <w:rsid w:val="00E62B80"/>
    <w:rsid w:val="00ED0EB0"/>
    <w:rsid w:val="00EE1907"/>
    <w:rsid w:val="00EE36A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13931"/>
    <w:pPr>
      <w:tabs>
        <w:tab w:val="center" w:pos="4320"/>
        <w:tab w:val="right" w:pos="8640"/>
      </w:tabs>
    </w:pPr>
  </w:style>
  <w:style w:type="character" w:customStyle="1" w:styleId="HeaderChar">
    <w:name w:val="Header Char"/>
    <w:basedOn w:val="DefaultParagraphFont"/>
    <w:link w:val="Header"/>
    <w:uiPriority w:val="99"/>
    <w:semiHidden/>
    <w:rsid w:val="00313931"/>
  </w:style>
  <w:style w:type="paragraph" w:styleId="Footer">
    <w:name w:val="footer"/>
    <w:basedOn w:val="Normal"/>
    <w:link w:val="FooterChar"/>
    <w:uiPriority w:val="99"/>
    <w:semiHidden/>
    <w:unhideWhenUsed/>
    <w:rsid w:val="00313931"/>
    <w:pPr>
      <w:tabs>
        <w:tab w:val="center" w:pos="4320"/>
        <w:tab w:val="right" w:pos="8640"/>
      </w:tabs>
    </w:pPr>
  </w:style>
  <w:style w:type="character" w:customStyle="1" w:styleId="FooterChar">
    <w:name w:val="Footer Char"/>
    <w:basedOn w:val="DefaultParagraphFont"/>
    <w:link w:val="Footer"/>
    <w:uiPriority w:val="99"/>
    <w:semiHidden/>
    <w:rsid w:val="00313931"/>
  </w:style>
  <w:style w:type="paragraph" w:styleId="PlainText">
    <w:name w:val="Plain Text"/>
    <w:basedOn w:val="Normal"/>
    <w:link w:val="PlainTextChar"/>
    <w:rsid w:val="00313931"/>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13931"/>
    <w:rPr>
      <w:rFonts w:ascii="Courier New" w:eastAsia="Times New Roman" w:hAnsi="Courier New" w:cs="Times New Roman"/>
      <w:sz w:val="20"/>
      <w:szCs w:val="20"/>
    </w:rPr>
  </w:style>
  <w:style w:type="paragraph" w:styleId="NormalWeb">
    <w:name w:val="Normal (Web)"/>
    <w:basedOn w:val="Normal"/>
    <w:uiPriority w:val="99"/>
    <w:rsid w:val="00313931"/>
    <w:pPr>
      <w:spacing w:beforeLines="1" w:afterLines="1"/>
    </w:pPr>
    <w:rPr>
      <w:rFonts w:ascii="Times" w:eastAsia="Cambria"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1821</Characters>
  <Application>Microsoft Macintosh Word</Application>
  <DocSecurity>0</DocSecurity>
  <Lines>15</Lines>
  <Paragraphs>3</Paragraphs>
  <ScaleCrop>false</ScaleCrop>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Schantz</dc:creator>
  <cp:keywords/>
  <cp:lastModifiedBy>Michael Schantz</cp:lastModifiedBy>
  <cp:revision>2</cp:revision>
  <cp:lastPrinted>2020-09-16T20:44:00Z</cp:lastPrinted>
  <dcterms:created xsi:type="dcterms:W3CDTF">2020-10-07T15:10:00Z</dcterms:created>
  <dcterms:modified xsi:type="dcterms:W3CDTF">2020-10-07T15:10:00Z</dcterms:modified>
</cp:coreProperties>
</file>